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08" w:rsidRDefault="00F82C08" w:rsidP="00F82C0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INFORMACJA</w:t>
      </w:r>
    </w:p>
    <w:p w:rsidR="00700369" w:rsidRDefault="00700369" w:rsidP="00624CB3">
      <w:pPr>
        <w:spacing w:before="120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 w:rsidRPr="00F82C08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SPLIT PAYMENT – czyli model podzielonej płatności VAT</w:t>
      </w:r>
    </w:p>
    <w:p w:rsidR="00BD2268" w:rsidRPr="00F82C08" w:rsidRDefault="00F82C08" w:rsidP="00BD226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związku z wejściem w życie z dniem 1 lipca 2018r ustawy</w:t>
      </w:r>
      <w:r w:rsidR="00624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dnia                                   </w:t>
      </w:r>
      <w:r w:rsidR="00BD226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15 grudnia 2017 roku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 zmianie ustawy o podatku o towarów i usług oraz niektórych innych </w:t>
      </w:r>
      <w:r w:rsidR="00624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ustaw (Dz.</w:t>
      </w:r>
      <w:r w:rsidR="00BD226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 z 2018r poz.62</w:t>
      </w:r>
      <w:r w:rsidR="00624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ze zm.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) </w:t>
      </w:r>
      <w:r w:rsidRPr="00700369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wprowadzając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Pr="007003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m.in. zmiany do ustawy </w:t>
      </w:r>
      <w:r w:rsidR="00624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z dnia </w:t>
      </w:r>
      <w:r w:rsidRPr="00700369">
        <w:rPr>
          <w:rFonts w:ascii="Times New Roman" w:eastAsia="Times New Roman" w:hAnsi="Times New Roman" w:cs="Times New Roman"/>
          <w:sz w:val="24"/>
          <w:szCs w:val="24"/>
          <w:lang w:eastAsia="pl-PL"/>
        </w:rPr>
        <w:t>11 marca 2004 r. o pod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atku od towarów i usług (Dz. U. </w:t>
      </w:r>
      <w:r w:rsidRPr="00700369">
        <w:rPr>
          <w:rFonts w:ascii="Times New Roman" w:eastAsia="Times New Roman" w:hAnsi="Times New Roman" w:cs="Times New Roman"/>
          <w:sz w:val="24"/>
          <w:szCs w:val="24"/>
          <w:lang w:eastAsia="pl-PL"/>
        </w:rPr>
        <w:t>z 2017 r. poz. 1221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Pr="007003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="00700369"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informuj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ę</w:t>
      </w:r>
      <w:r w:rsidR="00700369"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że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Gmina Halinów i jej jednostki organizacyjne </w:t>
      </w:r>
      <w:r w:rsidR="00BD2268"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dokonuj</w:t>
      </w:r>
      <w:r w:rsidR="00BD226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ą</w:t>
      </w:r>
      <w:r w:rsidR="00BD2268"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płatności faktur VAT </w:t>
      </w:r>
      <w:r w:rsidR="00624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</w:t>
      </w:r>
      <w:r w:rsidR="00BD2268"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 nabyte towary lub usługi poprzez </w:t>
      </w:r>
      <w:r w:rsidR="00BD226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mechanizm podzielonej płatności</w:t>
      </w:r>
      <w:r w:rsidR="00BD2268"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tzw. </w:t>
      </w:r>
      <w:proofErr w:type="spellStart"/>
      <w:r w:rsidR="00BD2268"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split</w:t>
      </w:r>
      <w:proofErr w:type="spellEnd"/>
      <w:r w:rsidR="00BD2268"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proofErr w:type="spellStart"/>
      <w:r w:rsidR="00BD2268"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payment</w:t>
      </w:r>
      <w:proofErr w:type="spellEnd"/>
      <w:r w:rsidR="00BD2268"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:rsidR="00700369" w:rsidRPr="00700369" w:rsidRDefault="00700369" w:rsidP="00BD226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03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celu dochowania należytej staranności przy realizacji transakcji, tym samym dla bezpieczeństwa podatku VAT Gmina </w:t>
      </w:r>
      <w:r w:rsidR="00BD2268">
        <w:rPr>
          <w:rFonts w:ascii="Times New Roman" w:eastAsia="Times New Roman" w:hAnsi="Times New Roman" w:cs="Times New Roman"/>
          <w:sz w:val="24"/>
          <w:szCs w:val="24"/>
          <w:lang w:eastAsia="pl-PL"/>
        </w:rPr>
        <w:t>Halinów</w:t>
      </w:r>
      <w:r w:rsidRPr="007003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podjęła decyzję o stosowaniu podzielonej płatności uwzględniając zamieszczoną na stronach Ministerstwa Finansów „Metodykę w zakresie oceny dochowania należytej staranności przez nabywców towarów w transakcjach krajowych".</w:t>
      </w:r>
    </w:p>
    <w:p w:rsidR="00700369" w:rsidRDefault="00BD2268" w:rsidP="00BD226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Gmina </w:t>
      </w:r>
      <w:r w:rsidR="00700369" w:rsidRPr="00700369">
        <w:rPr>
          <w:rFonts w:ascii="Times New Roman" w:eastAsia="Times New Roman" w:hAnsi="Times New Roman" w:cs="Times New Roman"/>
          <w:sz w:val="24"/>
          <w:szCs w:val="24"/>
          <w:lang w:eastAsia="pl-PL"/>
        </w:rPr>
        <w:t>będzi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realizować płatności na rzecz </w:t>
      </w:r>
      <w:r w:rsidR="00700369" w:rsidRPr="00700369">
        <w:rPr>
          <w:rFonts w:ascii="Times New Roman" w:eastAsia="Times New Roman" w:hAnsi="Times New Roman" w:cs="Times New Roman"/>
          <w:sz w:val="24"/>
          <w:szCs w:val="24"/>
          <w:lang w:eastAsia="pl-PL"/>
        </w:rPr>
        <w:t>kontrahentów, prowadzących działalność gospodarczą tylko na ich rachunki firmowe.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 </w:t>
      </w:r>
      <w:r w:rsidR="00700369" w:rsidRPr="00700369">
        <w:rPr>
          <w:rFonts w:ascii="Times New Roman" w:eastAsia="Times New Roman" w:hAnsi="Times New Roman" w:cs="Times New Roman"/>
          <w:sz w:val="24"/>
          <w:szCs w:val="24"/>
          <w:lang w:eastAsia="pl-PL"/>
        </w:rPr>
        <w:t>z ustawą Bank nie pr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owadzi rachunku VAT do rachunku </w:t>
      </w:r>
      <w:r w:rsidR="00700369" w:rsidRPr="00700369">
        <w:rPr>
          <w:rFonts w:ascii="Times New Roman" w:eastAsia="Times New Roman" w:hAnsi="Times New Roman" w:cs="Times New Roman"/>
          <w:sz w:val="24"/>
          <w:szCs w:val="24"/>
          <w:lang w:eastAsia="pl-PL"/>
        </w:rPr>
        <w:t>oszczędnościowo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00369" w:rsidRPr="00700369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00369" w:rsidRPr="00700369">
        <w:rPr>
          <w:rFonts w:ascii="Times New Roman" w:eastAsia="Times New Roman" w:hAnsi="Times New Roman" w:cs="Times New Roman"/>
          <w:sz w:val="24"/>
          <w:szCs w:val="24"/>
          <w:lang w:eastAsia="pl-PL"/>
        </w:rPr>
        <w:t>rozliczeniowego (tzn. prywatnych rachunków osób fizycznych).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Podanie na fakturze rachunku „prywatnego” skutkuje nie zrealizowaniem</w:t>
      </w:r>
      <w:r w:rsidR="00624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Bank dyspozycji przelewu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zastosowaniu </w:t>
      </w:r>
      <w:r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mechanizm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</w:t>
      </w:r>
      <w:r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podzielonej płatności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co może narazić kontrahenta</w:t>
      </w:r>
      <w:r w:rsidR="00624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opóźnienie w otrzymaniu płatności.</w:t>
      </w:r>
    </w:p>
    <w:p w:rsidR="00BD2268" w:rsidRDefault="00624CB3" w:rsidP="00BD226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Gmina Halinów jako czynny podatnik podatku od towarów i usług również posiada wydzielony rachunek VAT powiązany z rachunkiem podstawowym budżetu.</w:t>
      </w:r>
    </w:p>
    <w:p w:rsidR="00624CB3" w:rsidRDefault="00624CB3" w:rsidP="00BD226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rozwiązań wprowadzonych u</w:t>
      </w:r>
      <w:r w:rsidRPr="00F82C0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staw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ą z dnia 15 grudnia 2017 roku o zmianie ustawy                o podatku o towarów i usług oraz niektórych innych ustaw (Dz. U z 2018r poz.62 ze zm.)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mogą korzystać osoby fizyczne nieprowadzące działalności gospodarczej oraz podmioty prowadzące działalność gospodarczą ale nie będące podmiotami o statusie czynnego podatnika podatku od towarów i usług.</w:t>
      </w:r>
    </w:p>
    <w:p w:rsidR="00624CB3" w:rsidRPr="00700369" w:rsidRDefault="00624CB3" w:rsidP="00BD226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inne opłaty na rzecz Gminy tj. podatki i opłaty lokalne oraz inne płatności nie zawierające podatku VAT przyjmowane są na dotychczasowych zasadach.</w:t>
      </w:r>
    </w:p>
    <w:p w:rsidR="0039748C" w:rsidRDefault="0039748C" w:rsidP="00F82C08">
      <w:pPr>
        <w:jc w:val="both"/>
      </w:pPr>
    </w:p>
    <w:p w:rsidR="0056395B" w:rsidRDefault="0056395B" w:rsidP="00F82C0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up. Burmistrza Halinowa</w:t>
      </w:r>
    </w:p>
    <w:p w:rsidR="0056395B" w:rsidRDefault="0056395B" w:rsidP="00F82C0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Zastępca Burmistrza</w:t>
      </w:r>
    </w:p>
    <w:p w:rsidR="0056395B" w:rsidRDefault="0056395B" w:rsidP="00F82C0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/-/ Adam Sekmistrz</w:t>
      </w:r>
      <w:bookmarkStart w:id="0" w:name="_GoBack"/>
      <w:bookmarkEnd w:id="0"/>
    </w:p>
    <w:sectPr w:rsidR="005639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69"/>
    <w:rsid w:val="0039748C"/>
    <w:rsid w:val="0056395B"/>
    <w:rsid w:val="00624CB3"/>
    <w:rsid w:val="00700369"/>
    <w:rsid w:val="00715B35"/>
    <w:rsid w:val="00BD2268"/>
    <w:rsid w:val="00E26BC0"/>
    <w:rsid w:val="00EC1916"/>
    <w:rsid w:val="00F8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2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Leleń</dc:creator>
  <cp:lastModifiedBy>Marcin Kamiński</cp:lastModifiedBy>
  <cp:revision>4</cp:revision>
  <cp:lastPrinted>2018-10-04T11:07:00Z</cp:lastPrinted>
  <dcterms:created xsi:type="dcterms:W3CDTF">2018-09-05T07:37:00Z</dcterms:created>
  <dcterms:modified xsi:type="dcterms:W3CDTF">2018-10-08T11:40:00Z</dcterms:modified>
</cp:coreProperties>
</file>